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B2" w:rsidRDefault="001821B2" w:rsidP="003811D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3069" w:rsidRDefault="00EA4461" w:rsidP="00EA44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CENTRAL DEL VALLE DEL CAUCA </w:t>
      </w:r>
    </w:p>
    <w:p w:rsidR="00EA4461" w:rsidRDefault="00EA4461" w:rsidP="00EA44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UCEVA.</w:t>
      </w:r>
    </w:p>
    <w:p w:rsidR="00EA4461" w:rsidRDefault="00EA4461" w:rsidP="00EA4461">
      <w:pPr>
        <w:jc w:val="center"/>
        <w:rPr>
          <w:rFonts w:ascii="Arial" w:hAnsi="Arial" w:cs="Arial"/>
          <w:b/>
          <w:sz w:val="24"/>
          <w:szCs w:val="24"/>
        </w:rPr>
      </w:pPr>
    </w:p>
    <w:p w:rsidR="00AA0C30" w:rsidRDefault="00AA0C30" w:rsidP="00AA0C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DEL SECTOR</w:t>
      </w:r>
      <w:r w:rsidR="00EA4461">
        <w:rPr>
          <w:rFonts w:ascii="Arial" w:hAnsi="Arial" w:cs="Arial"/>
          <w:b/>
          <w:sz w:val="24"/>
          <w:szCs w:val="24"/>
        </w:rPr>
        <w:t xml:space="preserve"> </w:t>
      </w:r>
    </w:p>
    <w:p w:rsidR="00AA0C30" w:rsidRDefault="00AA0C30" w:rsidP="0055592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557764" w:rsidRDefault="003811D9" w:rsidP="0055592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</w:t>
      </w:r>
    </w:p>
    <w:p w:rsidR="00555922" w:rsidRDefault="00555922" w:rsidP="005559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3811D9" w:rsidP="003811D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DESCRIPCION DE LA NECESIDAD. </w:t>
      </w:r>
    </w:p>
    <w:p w:rsidR="00E312A1" w:rsidRDefault="00E312A1" w:rsidP="00E312A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E312A1" w:rsidRDefault="00E312A1" w:rsidP="00E312A1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 CONTRACTUAL</w:t>
      </w:r>
    </w:p>
    <w:p w:rsidR="007E5C85" w:rsidRDefault="007E5C85" w:rsidP="007E5C8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7E5C85" w:rsidRDefault="003811D9" w:rsidP="0055776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ASPECTOS GENERALES.</w:t>
      </w:r>
    </w:p>
    <w:p w:rsidR="00557764" w:rsidRPr="00557764" w:rsidRDefault="00557764" w:rsidP="005577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1821B2" w:rsidP="003811D9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ASPECTOS </w:t>
      </w:r>
      <w:r w:rsidR="003811D9">
        <w:rPr>
          <w:rFonts w:ascii="Arial" w:hAnsi="Arial" w:cs="Arial"/>
          <w:b/>
          <w:sz w:val="24"/>
          <w:szCs w:val="24"/>
        </w:rPr>
        <w:t>ECONOMICO</w:t>
      </w:r>
      <w:r>
        <w:rPr>
          <w:rFonts w:ascii="Arial" w:hAnsi="Arial" w:cs="Arial"/>
          <w:b/>
          <w:sz w:val="24"/>
          <w:szCs w:val="24"/>
        </w:rPr>
        <w:t>S.</w:t>
      </w:r>
    </w:p>
    <w:p w:rsidR="00557764" w:rsidRDefault="00557764" w:rsidP="00557764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1821B2" w:rsidP="00557764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ASPECTOS TECNICOS.</w:t>
      </w:r>
    </w:p>
    <w:p w:rsidR="00557764" w:rsidRPr="00557764" w:rsidRDefault="00557764" w:rsidP="005577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1821B2" w:rsidP="00557764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ASPECTOS LEGALES.</w:t>
      </w:r>
    </w:p>
    <w:p w:rsidR="00557764" w:rsidRDefault="00557764" w:rsidP="00557764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1821B2" w:rsidP="001821B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DE LA DEMANDA.</w:t>
      </w:r>
    </w:p>
    <w:p w:rsidR="00557764" w:rsidRDefault="00557764" w:rsidP="0055776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557764" w:rsidRDefault="001821B2" w:rsidP="00557764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258EC">
        <w:rPr>
          <w:rFonts w:ascii="Arial" w:hAnsi="Arial" w:cs="Arial"/>
          <w:b/>
          <w:sz w:val="24"/>
          <w:szCs w:val="24"/>
        </w:rPr>
        <w:t>ANÁLISIS HISTÓRICO</w:t>
      </w:r>
      <w:r>
        <w:rPr>
          <w:rFonts w:ascii="Arial" w:hAnsi="Arial" w:cs="Arial"/>
          <w:b/>
          <w:sz w:val="24"/>
          <w:szCs w:val="24"/>
        </w:rPr>
        <w:t xml:space="preserve"> DE COMPRAS O ADQUISICIONES</w:t>
      </w:r>
      <w:r w:rsidRPr="002258EC">
        <w:rPr>
          <w:rFonts w:ascii="Arial" w:hAnsi="Arial" w:cs="Arial"/>
          <w:b/>
          <w:sz w:val="24"/>
          <w:szCs w:val="24"/>
        </w:rPr>
        <w:t xml:space="preserve"> DE LA ENTIDAD</w:t>
      </w:r>
      <w:r>
        <w:rPr>
          <w:rFonts w:ascii="Arial" w:hAnsi="Arial" w:cs="Arial"/>
          <w:b/>
          <w:sz w:val="24"/>
          <w:szCs w:val="24"/>
        </w:rPr>
        <w:t>.</w:t>
      </w:r>
    </w:p>
    <w:p w:rsidR="00557764" w:rsidRPr="00557764" w:rsidRDefault="00557764" w:rsidP="00557764">
      <w:pPr>
        <w:pStyle w:val="Prrafodelista"/>
        <w:ind w:left="1571"/>
        <w:jc w:val="both"/>
        <w:rPr>
          <w:rFonts w:ascii="Arial" w:hAnsi="Arial" w:cs="Arial"/>
          <w:b/>
          <w:sz w:val="24"/>
          <w:szCs w:val="24"/>
        </w:rPr>
      </w:pPr>
    </w:p>
    <w:p w:rsidR="001821B2" w:rsidRDefault="001821B2" w:rsidP="001821B2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821B2">
        <w:rPr>
          <w:rFonts w:ascii="Arial" w:hAnsi="Arial" w:cs="Arial"/>
          <w:b/>
          <w:sz w:val="24"/>
          <w:szCs w:val="24"/>
        </w:rPr>
        <w:t>ANALISIS HISTÓRICO DE COMPRAS O ADQUISICION</w:t>
      </w:r>
      <w:r>
        <w:rPr>
          <w:rFonts w:ascii="Arial" w:hAnsi="Arial" w:cs="Arial"/>
          <w:b/>
          <w:sz w:val="24"/>
          <w:szCs w:val="24"/>
        </w:rPr>
        <w:t>ES DE OTRAS ENTIDADES ESTATALES.</w:t>
      </w:r>
    </w:p>
    <w:p w:rsidR="00557764" w:rsidRPr="00920975" w:rsidRDefault="00557764" w:rsidP="009209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21B2" w:rsidRDefault="001821B2" w:rsidP="001821B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DE LA OFERTA.</w:t>
      </w:r>
    </w:p>
    <w:p w:rsidR="00920975" w:rsidRDefault="00920975" w:rsidP="0092097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20975" w:rsidRDefault="00323B1C" w:rsidP="00920975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PROPUESTAS O COTIZACIONES</w:t>
      </w:r>
      <w:r w:rsidR="00920975">
        <w:rPr>
          <w:rFonts w:ascii="Arial" w:hAnsi="Arial" w:cs="Arial"/>
          <w:b/>
          <w:sz w:val="24"/>
          <w:szCs w:val="24"/>
        </w:rPr>
        <w:t xml:space="preserve">. </w:t>
      </w:r>
    </w:p>
    <w:p w:rsidR="00D35E99" w:rsidRPr="00D35E99" w:rsidRDefault="00D35E99" w:rsidP="00D35E99">
      <w:pPr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3811D9" w:rsidP="003811D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3811D9" w:rsidP="003811D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3811D9" w:rsidP="003811D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3811D9" w:rsidP="008001DE">
      <w:pPr>
        <w:jc w:val="both"/>
        <w:rPr>
          <w:rFonts w:ascii="Arial" w:hAnsi="Arial" w:cs="Arial"/>
          <w:b/>
          <w:sz w:val="24"/>
          <w:szCs w:val="24"/>
        </w:rPr>
      </w:pPr>
    </w:p>
    <w:p w:rsidR="003811D9" w:rsidRDefault="003811D9" w:rsidP="00557764">
      <w:pPr>
        <w:jc w:val="both"/>
        <w:rPr>
          <w:rFonts w:ascii="Arial" w:hAnsi="Arial" w:cs="Arial"/>
          <w:b/>
          <w:sz w:val="24"/>
          <w:szCs w:val="24"/>
        </w:rPr>
      </w:pPr>
    </w:p>
    <w:p w:rsidR="001667C9" w:rsidRDefault="001667C9" w:rsidP="00557764">
      <w:pPr>
        <w:jc w:val="both"/>
        <w:rPr>
          <w:rFonts w:ascii="Arial" w:hAnsi="Arial" w:cs="Arial"/>
          <w:b/>
          <w:sz w:val="24"/>
          <w:szCs w:val="24"/>
        </w:rPr>
      </w:pPr>
    </w:p>
    <w:p w:rsidR="00AA0C30" w:rsidRDefault="00AA0C30" w:rsidP="00557764">
      <w:pPr>
        <w:jc w:val="both"/>
        <w:rPr>
          <w:rFonts w:ascii="Arial" w:hAnsi="Arial" w:cs="Arial"/>
          <w:b/>
          <w:sz w:val="24"/>
          <w:szCs w:val="24"/>
        </w:rPr>
      </w:pPr>
    </w:p>
    <w:p w:rsidR="00557764" w:rsidRDefault="003811D9" w:rsidP="006714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811D9">
        <w:rPr>
          <w:rFonts w:ascii="Arial" w:hAnsi="Arial" w:cs="Arial"/>
          <w:b/>
          <w:sz w:val="24"/>
          <w:szCs w:val="24"/>
        </w:rPr>
        <w:lastRenderedPageBreak/>
        <w:t>DESCRIPCION DE LA NECESIDAD</w:t>
      </w:r>
      <w:r w:rsidR="001821B2">
        <w:rPr>
          <w:rFonts w:ascii="Arial" w:hAnsi="Arial" w:cs="Arial"/>
          <w:b/>
          <w:sz w:val="24"/>
          <w:szCs w:val="24"/>
        </w:rPr>
        <w:t>.</w:t>
      </w:r>
      <w:r w:rsidRPr="003811D9">
        <w:rPr>
          <w:rFonts w:ascii="Arial" w:hAnsi="Arial" w:cs="Arial"/>
          <w:b/>
          <w:sz w:val="24"/>
          <w:szCs w:val="24"/>
        </w:rPr>
        <w:t xml:space="preserve"> </w:t>
      </w:r>
    </w:p>
    <w:p w:rsidR="006714C6" w:rsidRDefault="006714C6" w:rsidP="006714C6">
      <w:pPr>
        <w:pStyle w:val="Sangradetextonormal"/>
        <w:spacing w:line="360" w:lineRule="auto"/>
        <w:ind w:left="0" w:firstLine="0"/>
        <w:jc w:val="both"/>
      </w:pPr>
      <w:r w:rsidRPr="006714C6">
        <w:t>(La descripción de la necesidad debe ser amplia, explicando por qué y para la entidad requiere la presente contracción).</w:t>
      </w:r>
    </w:p>
    <w:p w:rsidR="00771C24" w:rsidRPr="006714C6" w:rsidRDefault="00771C24" w:rsidP="006714C6">
      <w:pPr>
        <w:pStyle w:val="Sangradetextonormal"/>
        <w:spacing w:line="360" w:lineRule="auto"/>
        <w:ind w:left="0" w:firstLine="0"/>
        <w:jc w:val="both"/>
      </w:pPr>
    </w:p>
    <w:p w:rsidR="009F7EC8" w:rsidRDefault="009F7EC8" w:rsidP="009F7EC8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F7EC8">
        <w:rPr>
          <w:rFonts w:ascii="Arial" w:hAnsi="Arial" w:cs="Arial"/>
          <w:b/>
          <w:sz w:val="24"/>
          <w:szCs w:val="24"/>
        </w:rPr>
        <w:t>OBJETO CONTRACTUAL</w:t>
      </w:r>
    </w:p>
    <w:p w:rsidR="0097007C" w:rsidRDefault="006714C6" w:rsidP="006714C6">
      <w:pPr>
        <w:pStyle w:val="Sangradetextonormal"/>
        <w:spacing w:line="360" w:lineRule="auto"/>
        <w:ind w:left="0" w:firstLine="0"/>
        <w:jc w:val="both"/>
      </w:pPr>
      <w:r w:rsidRPr="006714C6">
        <w:t>(Describir el objeto contractual de manera clara y precisa).</w:t>
      </w:r>
    </w:p>
    <w:p w:rsidR="00771C24" w:rsidRPr="006714C6" w:rsidRDefault="00771C24" w:rsidP="006714C6">
      <w:pPr>
        <w:pStyle w:val="Sangradetextonormal"/>
        <w:spacing w:line="360" w:lineRule="auto"/>
        <w:ind w:left="0" w:firstLine="0"/>
        <w:jc w:val="both"/>
        <w:rPr>
          <w:lang w:val="es-MX"/>
        </w:rPr>
      </w:pPr>
    </w:p>
    <w:p w:rsidR="00452735" w:rsidRDefault="00C94D37" w:rsidP="0094196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4196E">
        <w:rPr>
          <w:rFonts w:ascii="Arial" w:hAnsi="Arial" w:cs="Arial"/>
          <w:b/>
          <w:sz w:val="24"/>
          <w:szCs w:val="24"/>
        </w:rPr>
        <w:t>ASPECTOS GENERALES</w:t>
      </w:r>
      <w:r w:rsidR="001821B2">
        <w:rPr>
          <w:rFonts w:ascii="Arial" w:hAnsi="Arial" w:cs="Arial"/>
          <w:b/>
          <w:sz w:val="24"/>
          <w:szCs w:val="24"/>
        </w:rPr>
        <w:t>.</w:t>
      </w:r>
    </w:p>
    <w:p w:rsidR="0097007C" w:rsidRDefault="006714C6" w:rsidP="006714C6">
      <w:pPr>
        <w:jc w:val="both"/>
        <w:rPr>
          <w:rFonts w:ascii="Arial" w:hAnsi="Arial" w:cs="Arial"/>
          <w:sz w:val="24"/>
          <w:szCs w:val="24"/>
        </w:rPr>
      </w:pPr>
      <w:r w:rsidRPr="006714C6">
        <w:rPr>
          <w:rFonts w:ascii="Arial" w:hAnsi="Arial" w:cs="Arial"/>
          <w:sz w:val="24"/>
          <w:szCs w:val="24"/>
        </w:rPr>
        <w:t xml:space="preserve">(La Entidad Estatal debe revisar los aspectos generales del mercado del bien, obra o servicio que sean relevantes en el Proceso de Contratación. Para el efecto, Colombia Compra Eficiente recomienda analizar, entre </w:t>
      </w:r>
      <w:r>
        <w:rPr>
          <w:rFonts w:ascii="Arial" w:hAnsi="Arial" w:cs="Arial"/>
          <w:sz w:val="24"/>
          <w:szCs w:val="24"/>
        </w:rPr>
        <w:t>otros, los siguientes contextos</w:t>
      </w:r>
      <w:r w:rsidRPr="006714C6">
        <w:rPr>
          <w:rFonts w:ascii="Arial" w:hAnsi="Arial" w:cs="Arial"/>
          <w:sz w:val="24"/>
          <w:szCs w:val="24"/>
        </w:rPr>
        <w:t>, los cuales pueden tener un alcance local, regional, nacional o internacional, dependiendo del Proceso de Contratación).</w:t>
      </w:r>
    </w:p>
    <w:p w:rsidR="00771C24" w:rsidRPr="006714C6" w:rsidRDefault="00771C24" w:rsidP="006714C6">
      <w:pPr>
        <w:jc w:val="both"/>
        <w:rPr>
          <w:rFonts w:ascii="Arial" w:hAnsi="Arial" w:cs="Arial"/>
          <w:sz w:val="24"/>
          <w:szCs w:val="24"/>
        </w:rPr>
      </w:pPr>
    </w:p>
    <w:p w:rsidR="00555922" w:rsidRDefault="001821B2" w:rsidP="0097007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ASPECTOS </w:t>
      </w:r>
      <w:r w:rsidR="00C94D37" w:rsidRPr="001821B2">
        <w:rPr>
          <w:rFonts w:ascii="Arial" w:hAnsi="Arial" w:cs="Arial"/>
          <w:b/>
          <w:sz w:val="24"/>
          <w:szCs w:val="24"/>
        </w:rPr>
        <w:t>ECONOMICO</w:t>
      </w:r>
      <w:r>
        <w:rPr>
          <w:rFonts w:ascii="Arial" w:hAnsi="Arial" w:cs="Arial"/>
          <w:b/>
          <w:sz w:val="24"/>
          <w:szCs w:val="24"/>
        </w:rPr>
        <w:t>S</w:t>
      </w:r>
      <w:r w:rsidR="006714C6">
        <w:rPr>
          <w:rFonts w:ascii="Arial" w:hAnsi="Arial" w:cs="Arial"/>
          <w:b/>
          <w:sz w:val="24"/>
          <w:szCs w:val="24"/>
        </w:rPr>
        <w:t>.</w:t>
      </w:r>
    </w:p>
    <w:p w:rsidR="006714C6" w:rsidRDefault="006714C6" w:rsidP="006714C6">
      <w:pPr>
        <w:jc w:val="both"/>
        <w:rPr>
          <w:rFonts w:ascii="Arial" w:hAnsi="Arial" w:cs="Arial"/>
          <w:sz w:val="24"/>
          <w:szCs w:val="24"/>
        </w:rPr>
      </w:pPr>
      <w:r w:rsidRPr="006714C6">
        <w:rPr>
          <w:rFonts w:ascii="Arial" w:hAnsi="Arial" w:cs="Arial"/>
          <w:sz w:val="24"/>
          <w:szCs w:val="24"/>
        </w:rPr>
        <w:t>(</w:t>
      </w:r>
      <w:r w:rsidRPr="006714C6">
        <w:rPr>
          <w:rFonts w:ascii="Arial" w:hAnsi="Arial" w:cs="Arial"/>
          <w:b/>
          <w:sz w:val="24"/>
          <w:szCs w:val="24"/>
        </w:rPr>
        <w:t>Económico:</w:t>
      </w:r>
      <w:r>
        <w:rPr>
          <w:rFonts w:ascii="Arial" w:hAnsi="Arial" w:cs="Arial"/>
          <w:sz w:val="24"/>
          <w:szCs w:val="24"/>
        </w:rPr>
        <w:t xml:space="preserve"> </w:t>
      </w:r>
      <w:r w:rsidRPr="006714C6">
        <w:rPr>
          <w:rFonts w:ascii="Arial" w:hAnsi="Arial" w:cs="Arial"/>
          <w:sz w:val="24"/>
          <w:szCs w:val="24"/>
        </w:rPr>
        <w:t>Análisis de datos de: (i) productos incluidos dentro del sector; (ii) agentes que componen el sector; (iii) gremios y asociaciones que participan en el sector; (iv) cifras totales de ventas; (v) perspectivas de crecimiento, inversión y ventas; (v) variables económicas que afectan el sector como inflación, variación del SMMLV y la tasa de cambio; (vi) cadena de producción y distribución; (vii) materias primas necesarias para la producción y la variación de sus precios; y (viii) dinámica de importaciones, exportaciones y contrabando, en caso de que aplique).</w:t>
      </w:r>
    </w:p>
    <w:p w:rsidR="00771C24" w:rsidRPr="006714C6" w:rsidRDefault="00771C24" w:rsidP="006714C6">
      <w:pPr>
        <w:jc w:val="both"/>
        <w:rPr>
          <w:rFonts w:ascii="Arial" w:hAnsi="Arial" w:cs="Arial"/>
          <w:b/>
          <w:sz w:val="24"/>
          <w:szCs w:val="24"/>
        </w:rPr>
      </w:pPr>
    </w:p>
    <w:p w:rsidR="0097007C" w:rsidRPr="006714C6" w:rsidRDefault="0097007C" w:rsidP="0097007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E312A1" w:rsidRPr="006714C6" w:rsidRDefault="00557764" w:rsidP="006F08C0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6714C6">
        <w:rPr>
          <w:rFonts w:ascii="Arial" w:hAnsi="Arial" w:cs="Arial"/>
          <w:b/>
          <w:sz w:val="24"/>
          <w:szCs w:val="24"/>
          <w:lang w:val="es-ES"/>
        </w:rPr>
        <w:t xml:space="preserve">ASPECTOS </w:t>
      </w:r>
      <w:r w:rsidR="009F4433" w:rsidRPr="006714C6">
        <w:rPr>
          <w:rFonts w:ascii="Arial" w:hAnsi="Arial" w:cs="Arial"/>
          <w:b/>
          <w:sz w:val="24"/>
          <w:szCs w:val="24"/>
          <w:lang w:val="es-ES"/>
        </w:rPr>
        <w:t>TECNICO</w:t>
      </w:r>
      <w:r w:rsidRPr="006714C6">
        <w:rPr>
          <w:rFonts w:ascii="Arial" w:hAnsi="Arial" w:cs="Arial"/>
          <w:b/>
          <w:sz w:val="24"/>
          <w:szCs w:val="24"/>
          <w:lang w:val="es-ES"/>
        </w:rPr>
        <w:t>S</w:t>
      </w:r>
    </w:p>
    <w:p w:rsidR="006714C6" w:rsidRPr="006714C6" w:rsidRDefault="006714C6" w:rsidP="006714C6">
      <w:pPr>
        <w:jc w:val="both"/>
        <w:rPr>
          <w:rFonts w:ascii="Arial" w:hAnsi="Arial" w:cs="Arial"/>
          <w:b/>
          <w:sz w:val="24"/>
          <w:szCs w:val="24"/>
        </w:rPr>
      </w:pPr>
      <w:r w:rsidRPr="006714C6">
        <w:rPr>
          <w:rFonts w:ascii="Arial" w:hAnsi="Arial" w:cs="Arial"/>
          <w:sz w:val="24"/>
          <w:szCs w:val="24"/>
        </w:rPr>
        <w:t>(</w:t>
      </w:r>
      <w:r w:rsidRPr="006714C6">
        <w:rPr>
          <w:rFonts w:ascii="Arial" w:hAnsi="Arial" w:cs="Arial"/>
          <w:b/>
          <w:sz w:val="24"/>
          <w:szCs w:val="24"/>
        </w:rPr>
        <w:t>Técnico:</w:t>
      </w:r>
      <w:r w:rsidRPr="006714C6">
        <w:rPr>
          <w:rFonts w:ascii="Arial" w:hAnsi="Arial" w:cs="Arial"/>
          <w:sz w:val="24"/>
          <w:szCs w:val="24"/>
        </w:rPr>
        <w:t xml:space="preserve"> Las condiciones técnicas y tecnológicas del objeto del Proceso de Contratación, incluyendo el estado de la innovación y desarrollo técnico que permite crear nuevos productos y oportunidades de mercado y las nuevas tendencias como: (i) cambios tecnológicos, (ii) amplitud de la oferta de características de los productos; (iii) especificaciones de calidad; (iv) condiciones especiales para la entrega (cadenas de frío, sistemas de vigilancia, etc.) y (v) tiempos de entrega).</w:t>
      </w:r>
    </w:p>
    <w:p w:rsidR="0097007C" w:rsidRPr="0097007C" w:rsidRDefault="0097007C" w:rsidP="0097007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034C9" w:rsidRPr="006714C6" w:rsidRDefault="009F4433" w:rsidP="001821B2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1821B2">
        <w:rPr>
          <w:rFonts w:ascii="Arial" w:hAnsi="Arial" w:cs="Arial"/>
          <w:b/>
          <w:sz w:val="24"/>
          <w:szCs w:val="24"/>
          <w:lang w:val="es-ES"/>
        </w:rPr>
        <w:t>ASPECTOS LEGALES</w:t>
      </w:r>
    </w:p>
    <w:p w:rsidR="006714C6" w:rsidRDefault="006714C6" w:rsidP="006714C6">
      <w:pPr>
        <w:jc w:val="both"/>
        <w:rPr>
          <w:rFonts w:ascii="Arial" w:hAnsi="Arial" w:cs="Arial"/>
          <w:sz w:val="24"/>
          <w:szCs w:val="24"/>
        </w:rPr>
      </w:pPr>
      <w:r w:rsidRPr="006714C6">
        <w:rPr>
          <w:rFonts w:ascii="Arial" w:hAnsi="Arial" w:cs="Arial"/>
          <w:sz w:val="24"/>
          <w:szCs w:val="24"/>
        </w:rPr>
        <w:t>(</w:t>
      </w:r>
      <w:r w:rsidRPr="006714C6">
        <w:rPr>
          <w:rFonts w:ascii="Arial" w:hAnsi="Arial" w:cs="Arial"/>
          <w:b/>
          <w:sz w:val="24"/>
          <w:szCs w:val="24"/>
        </w:rPr>
        <w:t>Regulatorio:</w:t>
      </w:r>
      <w:r w:rsidRPr="006714C6">
        <w:rPr>
          <w:rFonts w:ascii="Arial" w:hAnsi="Arial" w:cs="Arial"/>
          <w:sz w:val="24"/>
          <w:szCs w:val="24"/>
        </w:rPr>
        <w:t xml:space="preserve"> La Entidad Estatal debe identificar la regulación aplicable al objeto del Proceso de Contratación, tanto la que influye en el mercado del bien, obra o servicio, como la que regula la actividad de los proveedores y compradores de manera particular, incluyendo regulaciones de mercado, de precios, ambientales, tributarias y de cualquier otro tipo, así como las modificaciones recientes a tales regulaciones y el impacto en su aplicación. También debe estudiar si en el sector hay Normas Técnicas Colombianas, acuerdos o normas internacionales aplicables y autoridades regulatorias o de vigilancia).</w:t>
      </w:r>
    </w:p>
    <w:p w:rsidR="00D35E99" w:rsidRDefault="00D35E99" w:rsidP="006714C6">
      <w:pPr>
        <w:jc w:val="both"/>
        <w:rPr>
          <w:rFonts w:ascii="Arial" w:hAnsi="Arial" w:cs="Arial"/>
          <w:sz w:val="24"/>
          <w:szCs w:val="24"/>
        </w:rPr>
      </w:pPr>
    </w:p>
    <w:p w:rsidR="001821B2" w:rsidRPr="0097007C" w:rsidRDefault="001821B2" w:rsidP="009700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7007C">
        <w:rPr>
          <w:rFonts w:ascii="Arial" w:hAnsi="Arial" w:cs="Arial"/>
          <w:b/>
          <w:sz w:val="24"/>
          <w:szCs w:val="24"/>
        </w:rPr>
        <w:t>ANALISIS DE LA DEMANDA</w:t>
      </w:r>
      <w:r w:rsidR="00557764" w:rsidRPr="0097007C">
        <w:rPr>
          <w:rFonts w:ascii="Arial" w:hAnsi="Arial" w:cs="Arial"/>
          <w:b/>
          <w:sz w:val="24"/>
          <w:szCs w:val="24"/>
        </w:rPr>
        <w:t>.</w:t>
      </w:r>
      <w:r w:rsidRPr="0097007C">
        <w:rPr>
          <w:rFonts w:ascii="Arial" w:hAnsi="Arial" w:cs="Arial"/>
          <w:b/>
          <w:sz w:val="24"/>
          <w:szCs w:val="24"/>
        </w:rPr>
        <w:t xml:space="preserve"> </w:t>
      </w:r>
    </w:p>
    <w:p w:rsidR="0097007C" w:rsidRDefault="0097007C" w:rsidP="0097007C">
      <w:pPr>
        <w:pStyle w:val="Prrafodelista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F94601" w:rsidRPr="0097007C" w:rsidRDefault="00557764" w:rsidP="0097007C">
      <w:pPr>
        <w:pStyle w:val="Prrafodelista"/>
        <w:ind w:left="390"/>
        <w:jc w:val="both"/>
        <w:rPr>
          <w:rFonts w:ascii="Arial" w:hAnsi="Arial" w:cs="Arial"/>
          <w:b/>
          <w:sz w:val="24"/>
          <w:szCs w:val="24"/>
        </w:rPr>
      </w:pPr>
      <w:r w:rsidRPr="0097007C">
        <w:rPr>
          <w:rFonts w:ascii="Arial" w:hAnsi="Arial" w:cs="Arial"/>
          <w:b/>
          <w:sz w:val="24"/>
          <w:szCs w:val="24"/>
        </w:rPr>
        <w:t xml:space="preserve">3.1. </w:t>
      </w:r>
      <w:r w:rsidR="00F94601" w:rsidRPr="0097007C">
        <w:rPr>
          <w:rFonts w:ascii="Arial" w:hAnsi="Arial" w:cs="Arial"/>
          <w:b/>
          <w:sz w:val="24"/>
          <w:szCs w:val="24"/>
        </w:rPr>
        <w:t>ANÁLISIS HISTÓRICO</w:t>
      </w:r>
      <w:r w:rsidR="001821B2" w:rsidRPr="0097007C">
        <w:rPr>
          <w:rFonts w:ascii="Arial" w:hAnsi="Arial" w:cs="Arial"/>
          <w:b/>
          <w:sz w:val="24"/>
          <w:szCs w:val="24"/>
        </w:rPr>
        <w:t xml:space="preserve"> DE COMPRAS O ADQUISICIONES</w:t>
      </w:r>
      <w:r w:rsidR="00F94601" w:rsidRPr="0097007C">
        <w:rPr>
          <w:rFonts w:ascii="Arial" w:hAnsi="Arial" w:cs="Arial"/>
          <w:b/>
          <w:sz w:val="24"/>
          <w:szCs w:val="24"/>
        </w:rPr>
        <w:t xml:space="preserve"> DE LA ENTIDAD </w:t>
      </w:r>
    </w:p>
    <w:p w:rsidR="0097007C" w:rsidRPr="0097007C" w:rsidRDefault="0097007C" w:rsidP="00F9460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7007C">
        <w:rPr>
          <w:rFonts w:ascii="Arial" w:hAnsi="Arial" w:cs="Arial"/>
          <w:color w:val="FF0000"/>
          <w:sz w:val="24"/>
          <w:szCs w:val="24"/>
        </w:rPr>
        <w:t>(EJEMPLO)</w:t>
      </w:r>
    </w:p>
    <w:p w:rsidR="000D1748" w:rsidRPr="0097007C" w:rsidRDefault="0094196E" w:rsidP="00F9460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7007C">
        <w:rPr>
          <w:rFonts w:ascii="Arial" w:hAnsi="Arial" w:cs="Arial"/>
          <w:color w:val="FF0000"/>
          <w:sz w:val="24"/>
          <w:szCs w:val="24"/>
        </w:rPr>
        <w:t>Durante los últimos 3</w:t>
      </w:r>
      <w:r w:rsidR="00F94601" w:rsidRPr="0097007C">
        <w:rPr>
          <w:rFonts w:ascii="Arial" w:hAnsi="Arial" w:cs="Arial"/>
          <w:color w:val="FF0000"/>
          <w:sz w:val="24"/>
          <w:szCs w:val="24"/>
        </w:rPr>
        <w:t xml:space="preserve"> años l</w:t>
      </w:r>
      <w:r w:rsidRPr="0097007C">
        <w:rPr>
          <w:rFonts w:ascii="Arial" w:hAnsi="Arial" w:cs="Arial"/>
          <w:color w:val="FF0000"/>
          <w:sz w:val="24"/>
          <w:szCs w:val="24"/>
        </w:rPr>
        <w:t xml:space="preserve">a unidad Central del Valle del Cauca </w:t>
      </w:r>
      <w:r w:rsidR="00B25016" w:rsidRPr="0097007C">
        <w:rPr>
          <w:rFonts w:ascii="Arial" w:hAnsi="Arial" w:cs="Arial"/>
          <w:color w:val="FF0000"/>
          <w:sz w:val="24"/>
          <w:szCs w:val="24"/>
        </w:rPr>
        <w:t xml:space="preserve">ha llevado a cabo 3 procesos contractuales para la adquisición de suministro de elemento eléctricos objeto del presente proceso de contratación con una inversión 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>prevista de</w:t>
      </w:r>
      <w:r w:rsidR="00B25016" w:rsidRPr="0097007C">
        <w:rPr>
          <w:rFonts w:ascii="Arial" w:hAnsi="Arial" w:cs="Arial"/>
          <w:color w:val="FF0000"/>
          <w:sz w:val="24"/>
          <w:szCs w:val="24"/>
        </w:rPr>
        <w:t xml:space="preserve"> sesenta y cuatro millones doscientos doce mil quinientos pesos 64.212.500, en este sentido fuero</w:t>
      </w:r>
      <w:r w:rsidR="00364409" w:rsidRPr="0097007C">
        <w:rPr>
          <w:rFonts w:ascii="Arial" w:hAnsi="Arial" w:cs="Arial"/>
          <w:color w:val="FF0000"/>
          <w:sz w:val="24"/>
          <w:szCs w:val="24"/>
        </w:rPr>
        <w:t>n adjudicados 3 procesos</w:t>
      </w:r>
      <w:r w:rsidR="00B25016" w:rsidRPr="0097007C">
        <w:rPr>
          <w:rFonts w:ascii="Arial" w:hAnsi="Arial" w:cs="Arial"/>
          <w:color w:val="FF0000"/>
          <w:sz w:val="24"/>
          <w:szCs w:val="24"/>
        </w:rPr>
        <w:t xml:space="preserve"> bajo la modalidad de selección 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>de mínima cuantía.</w:t>
      </w:r>
    </w:p>
    <w:p w:rsidR="00F94601" w:rsidRDefault="00F94601" w:rsidP="00F9460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7007C">
        <w:rPr>
          <w:rFonts w:ascii="Arial" w:hAnsi="Arial" w:cs="Arial"/>
          <w:color w:val="FF0000"/>
          <w:sz w:val="24"/>
          <w:szCs w:val="24"/>
        </w:rPr>
        <w:t xml:space="preserve">Dentro del histórico de los procesos de contratación objeto del presente análisis, </w:t>
      </w:r>
      <w:r w:rsidR="00B25016" w:rsidRPr="0097007C">
        <w:rPr>
          <w:rFonts w:ascii="Arial" w:hAnsi="Arial" w:cs="Arial"/>
          <w:color w:val="FF0000"/>
          <w:sz w:val="24"/>
          <w:szCs w:val="24"/>
        </w:rPr>
        <w:t xml:space="preserve">se evidenció la adjudicación de los procesos a los </w:t>
      </w:r>
      <w:r w:rsidRPr="0097007C">
        <w:rPr>
          <w:rFonts w:ascii="Arial" w:hAnsi="Arial" w:cs="Arial"/>
          <w:color w:val="FF0000"/>
          <w:sz w:val="24"/>
          <w:szCs w:val="24"/>
        </w:rPr>
        <w:t xml:space="preserve">siguientes oferentes: 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 xml:space="preserve">ELEMENTOS ELÉCTRICOS - Contrato de 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>c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ompraventa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 090 - A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ño 2018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 - P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or valor de 16.712.500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 - C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on una duración de 15 días, INTERNACIONAL DE ELÉCTRICOS S.A.S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C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ontrato de suministro 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065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 – Año 2019 - Por valor de $23.000.000 - C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on una duración de 8 meses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, </w:t>
      </w:r>
      <w:r w:rsidR="00364409" w:rsidRPr="0097007C">
        <w:rPr>
          <w:rFonts w:ascii="Arial" w:hAnsi="Arial" w:cs="Arial"/>
          <w:color w:val="FF0000"/>
          <w:sz w:val="24"/>
          <w:szCs w:val="24"/>
        </w:rPr>
        <w:t xml:space="preserve">ELECTRO INGENIERÍA UPEGUI 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- Contrato de Suministro 078 - Año 2020 - Por valor de 24.500.000 - Con una duración de 4 meses.  A continuación, la </w:t>
      </w:r>
      <w:r w:rsidRPr="0097007C">
        <w:rPr>
          <w:rFonts w:ascii="Arial" w:hAnsi="Arial" w:cs="Arial"/>
          <w:color w:val="FF0000"/>
          <w:sz w:val="24"/>
          <w:szCs w:val="24"/>
        </w:rPr>
        <w:t>tabla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 de</w:t>
      </w:r>
      <w:r w:rsidRPr="0097007C">
        <w:rPr>
          <w:rFonts w:ascii="Arial" w:hAnsi="Arial" w:cs="Arial"/>
          <w:color w:val="FF0000"/>
          <w:sz w:val="24"/>
          <w:szCs w:val="24"/>
        </w:rPr>
        <w:t xml:space="preserve"> resumen de procesos ejecu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tados durante el período 2018-2020</w:t>
      </w:r>
      <w:r w:rsidRPr="0097007C">
        <w:rPr>
          <w:rFonts w:ascii="Arial" w:hAnsi="Arial" w:cs="Arial"/>
          <w:color w:val="FF0000"/>
          <w:sz w:val="24"/>
          <w:szCs w:val="24"/>
        </w:rPr>
        <w:t xml:space="preserve">, donde se observa 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el número de procesos</w:t>
      </w:r>
      <w:r w:rsidRPr="0097007C">
        <w:rPr>
          <w:rFonts w:ascii="Arial" w:hAnsi="Arial" w:cs="Arial"/>
          <w:color w:val="FF0000"/>
          <w:sz w:val="24"/>
          <w:szCs w:val="24"/>
        </w:rPr>
        <w:t xml:space="preserve"> ad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judicados y ejecutados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>: Verificados</w:t>
      </w:r>
      <w:r w:rsidRPr="0097007C">
        <w:rPr>
          <w:rFonts w:ascii="Arial" w:hAnsi="Arial" w:cs="Arial"/>
          <w:color w:val="FF0000"/>
          <w:sz w:val="24"/>
          <w:szCs w:val="24"/>
        </w:rPr>
        <w:t xml:space="preserve"> los procesos llevados a cabo por l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a Unidad Central del Valle del Cauca</w:t>
      </w:r>
      <w:r w:rsidRPr="0097007C">
        <w:rPr>
          <w:rFonts w:ascii="Arial" w:hAnsi="Arial" w:cs="Arial"/>
          <w:color w:val="FF0000"/>
          <w:sz w:val="24"/>
          <w:szCs w:val="24"/>
        </w:rPr>
        <w:t xml:space="preserve"> se evidencia</w:t>
      </w:r>
      <w:r w:rsidR="000D1748" w:rsidRPr="0097007C">
        <w:rPr>
          <w:rFonts w:ascii="Arial" w:hAnsi="Arial" w:cs="Arial"/>
          <w:color w:val="FF0000"/>
          <w:sz w:val="24"/>
          <w:szCs w:val="24"/>
        </w:rPr>
        <w:t>n 3</w:t>
      </w:r>
      <w:r w:rsidRPr="0097007C">
        <w:rPr>
          <w:rFonts w:ascii="Arial" w:hAnsi="Arial" w:cs="Arial"/>
          <w:color w:val="FF0000"/>
          <w:sz w:val="24"/>
          <w:szCs w:val="24"/>
        </w:rPr>
        <w:t xml:space="preserve"> antecedentes de contratos celebrados con el objeto del presente proceso de contratación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 bajo la misma modalidad</w:t>
      </w:r>
      <w:r w:rsidRPr="0097007C">
        <w:rPr>
          <w:rFonts w:ascii="Arial" w:hAnsi="Arial" w:cs="Arial"/>
          <w:color w:val="FF0000"/>
          <w:sz w:val="24"/>
          <w:szCs w:val="24"/>
        </w:rPr>
        <w:t>.</w:t>
      </w:r>
    </w:p>
    <w:p w:rsidR="00827B9D" w:rsidRPr="0097007C" w:rsidRDefault="00827B9D" w:rsidP="00F94601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243"/>
        <w:gridCol w:w="2714"/>
        <w:gridCol w:w="1643"/>
        <w:gridCol w:w="1233"/>
        <w:gridCol w:w="1283"/>
      </w:tblGrid>
      <w:tr w:rsidR="00F64990" w:rsidRPr="001E69F8" w:rsidTr="00652E24">
        <w:trPr>
          <w:trHeight w:val="467"/>
        </w:trPr>
        <w:tc>
          <w:tcPr>
            <w:tcW w:w="720" w:type="dxa"/>
            <w:shd w:val="clear" w:color="auto" w:fill="auto"/>
            <w:vAlign w:val="center"/>
          </w:tcPr>
          <w:p w:rsidR="00F64990" w:rsidRPr="00F64990" w:rsidRDefault="00F64990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990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4990" w:rsidRPr="00F64990" w:rsidRDefault="00F64990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990">
              <w:rPr>
                <w:rFonts w:ascii="Arial" w:hAnsi="Arial" w:cs="Arial"/>
                <w:b/>
                <w:sz w:val="24"/>
                <w:szCs w:val="24"/>
              </w:rPr>
              <w:t>N° Contrato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F64990" w:rsidRPr="00F64990" w:rsidRDefault="00F64990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990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64990" w:rsidRPr="00F64990" w:rsidRDefault="00F64990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990">
              <w:rPr>
                <w:rFonts w:ascii="Arial" w:hAnsi="Arial" w:cs="Arial"/>
                <w:b/>
                <w:sz w:val="24"/>
                <w:szCs w:val="24"/>
              </w:rPr>
              <w:t>Contratista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64990" w:rsidRPr="00F64990" w:rsidRDefault="00F64990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990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64990" w:rsidRPr="00F64990" w:rsidRDefault="00F64990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990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</w:tr>
      <w:tr w:rsidR="00F64990" w:rsidRPr="001E69F8" w:rsidTr="00652E24">
        <w:trPr>
          <w:trHeight w:val="233"/>
        </w:trPr>
        <w:tc>
          <w:tcPr>
            <w:tcW w:w="720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990" w:rsidRPr="001E69F8" w:rsidTr="00652E24">
        <w:trPr>
          <w:trHeight w:val="233"/>
        </w:trPr>
        <w:tc>
          <w:tcPr>
            <w:tcW w:w="720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990" w:rsidRPr="001E69F8" w:rsidTr="00652E24">
        <w:trPr>
          <w:trHeight w:val="233"/>
        </w:trPr>
        <w:tc>
          <w:tcPr>
            <w:tcW w:w="720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64990" w:rsidRPr="001C0F7E" w:rsidRDefault="00F64990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990" w:rsidRPr="002258EC" w:rsidRDefault="00F64990" w:rsidP="00F94601">
      <w:pPr>
        <w:jc w:val="both"/>
        <w:rPr>
          <w:rFonts w:ascii="Arial" w:hAnsi="Arial" w:cs="Arial"/>
          <w:sz w:val="24"/>
          <w:szCs w:val="24"/>
        </w:rPr>
      </w:pPr>
    </w:p>
    <w:p w:rsidR="00F94601" w:rsidRPr="00557764" w:rsidRDefault="001821B2" w:rsidP="00557764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57764">
        <w:rPr>
          <w:rFonts w:ascii="Arial" w:hAnsi="Arial" w:cs="Arial"/>
          <w:b/>
          <w:sz w:val="24"/>
          <w:szCs w:val="24"/>
        </w:rPr>
        <w:t xml:space="preserve">ANALISIS HISTÓRICO DE COMPRAS O ADQUISICIONES DE OTRAS ENTIDADES ESTATALES </w:t>
      </w:r>
    </w:p>
    <w:p w:rsidR="0097007C" w:rsidRDefault="0097007C" w:rsidP="00F9460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(EJEMPLO)</w:t>
      </w:r>
    </w:p>
    <w:p w:rsidR="00F94601" w:rsidRPr="0097007C" w:rsidRDefault="00F94601" w:rsidP="00F9460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7007C">
        <w:rPr>
          <w:rFonts w:ascii="Arial" w:hAnsi="Arial" w:cs="Arial"/>
          <w:color w:val="FF0000"/>
          <w:sz w:val="24"/>
          <w:szCs w:val="24"/>
        </w:rPr>
        <w:t>Para el efecto, se realizó una búsqueda en el Sistema Electrónico de Contratación Pública (SECOP), identificando entidades estatales que hayan realizado contrataciones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 similares, como es el caso de la </w:t>
      </w:r>
      <w:r w:rsidR="00364409" w:rsidRPr="0097007C">
        <w:rPr>
          <w:rFonts w:ascii="Arial" w:hAnsi="Arial" w:cs="Arial"/>
          <w:color w:val="FF0000"/>
          <w:sz w:val="24"/>
          <w:szCs w:val="24"/>
        </w:rPr>
        <w:t>Alcaldía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 de Antioquia Municipio de Granada</w:t>
      </w:r>
      <w:r w:rsidR="00364409" w:rsidRPr="0097007C">
        <w:rPr>
          <w:rFonts w:ascii="Arial" w:hAnsi="Arial" w:cs="Arial"/>
          <w:color w:val="FF0000"/>
          <w:sz w:val="24"/>
          <w:szCs w:val="24"/>
        </w:rPr>
        <w:t>, Alcaldía de Cauca Municipio de Granda</w:t>
      </w:r>
      <w:r w:rsidRPr="0097007C">
        <w:rPr>
          <w:rFonts w:ascii="Arial" w:hAnsi="Arial" w:cs="Arial"/>
          <w:color w:val="FF0000"/>
          <w:sz w:val="24"/>
          <w:szCs w:val="24"/>
        </w:rPr>
        <w:t>. Los resultados de esta búsqueda se presentan a continuación: Haciendo uso del motor de búsqueda del S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>ECOP, se pudieron identificar 3</w:t>
      </w:r>
      <w:r w:rsidRPr="0097007C">
        <w:rPr>
          <w:rFonts w:ascii="Arial" w:hAnsi="Arial" w:cs="Arial"/>
          <w:color w:val="FF0000"/>
          <w:sz w:val="24"/>
          <w:szCs w:val="24"/>
        </w:rPr>
        <w:t xml:space="preserve"> procesos de contratación con objetos similares o que incluyen el sumini</w:t>
      </w:r>
      <w:r w:rsidR="00F64990" w:rsidRPr="0097007C">
        <w:rPr>
          <w:rFonts w:ascii="Arial" w:hAnsi="Arial" w:cs="Arial"/>
          <w:color w:val="FF0000"/>
          <w:sz w:val="24"/>
          <w:szCs w:val="24"/>
        </w:rPr>
        <w:t xml:space="preserve">stro de elementos </w:t>
      </w:r>
      <w:r w:rsidR="00364409" w:rsidRPr="0097007C">
        <w:rPr>
          <w:rFonts w:ascii="Arial" w:hAnsi="Arial" w:cs="Arial"/>
          <w:color w:val="FF0000"/>
          <w:sz w:val="24"/>
          <w:szCs w:val="24"/>
        </w:rPr>
        <w:t>electrónicos</w:t>
      </w:r>
      <w:r w:rsidRPr="0097007C">
        <w:rPr>
          <w:rFonts w:ascii="Arial" w:hAnsi="Arial" w:cs="Arial"/>
          <w:color w:val="FF0000"/>
          <w:sz w:val="24"/>
          <w:szCs w:val="24"/>
        </w:rPr>
        <w:t>.</w:t>
      </w:r>
    </w:p>
    <w:p w:rsidR="00364409" w:rsidRDefault="00F94601" w:rsidP="0036440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7007C">
        <w:rPr>
          <w:rFonts w:ascii="Arial" w:hAnsi="Arial" w:cs="Arial"/>
          <w:color w:val="FF0000"/>
          <w:sz w:val="24"/>
          <w:szCs w:val="24"/>
        </w:rPr>
        <w:lastRenderedPageBreak/>
        <w:t xml:space="preserve">No obstante, la existencia de numerosos procesos de contratación ejecutados y en ejecución en el portal de contratación, técnicamente es imposible llevar a cabo una comparación objetiva entre ellos, ya que todos tienen factores diferenciadores y variables que los hacen muy particulares tales como: </w:t>
      </w:r>
      <w:r w:rsidRPr="0097007C">
        <w:rPr>
          <w:rFonts w:ascii="Arial" w:hAnsi="Arial" w:cs="Arial"/>
          <w:color w:val="FF0000"/>
          <w:sz w:val="24"/>
          <w:szCs w:val="24"/>
        </w:rPr>
        <w:sym w:font="Symbol" w:char="F0B7"/>
      </w:r>
      <w:r w:rsidRPr="0097007C">
        <w:rPr>
          <w:rFonts w:ascii="Arial" w:hAnsi="Arial" w:cs="Arial"/>
          <w:color w:val="FF0000"/>
          <w:sz w:val="24"/>
          <w:szCs w:val="24"/>
        </w:rPr>
        <w:t xml:space="preserve"> Complejidad de la necesidad de requerimiento de los insumos requeridos, las cuales corresponde a infraestructuras más robustas. </w:t>
      </w:r>
      <w:r w:rsidRPr="0097007C">
        <w:rPr>
          <w:rFonts w:ascii="Arial" w:hAnsi="Arial" w:cs="Arial"/>
          <w:color w:val="FF0000"/>
          <w:sz w:val="24"/>
          <w:szCs w:val="24"/>
        </w:rPr>
        <w:sym w:font="Symbol" w:char="F0B7"/>
      </w:r>
      <w:r w:rsidRPr="0097007C">
        <w:rPr>
          <w:rFonts w:ascii="Arial" w:hAnsi="Arial" w:cs="Arial"/>
          <w:color w:val="FF0000"/>
          <w:sz w:val="24"/>
          <w:szCs w:val="24"/>
        </w:rPr>
        <w:t xml:space="preserve"> Los plazos de ejecución y los presupuestos son heterogéneos, en razón a que los mismos obedecen a las condiciones y necesidades de la entidad para cada caso en particular. </w:t>
      </w:r>
      <w:r w:rsidRPr="0097007C">
        <w:rPr>
          <w:rFonts w:ascii="Arial" w:hAnsi="Arial" w:cs="Arial"/>
          <w:color w:val="FF0000"/>
          <w:sz w:val="24"/>
          <w:szCs w:val="24"/>
        </w:rPr>
        <w:sym w:font="Symbol" w:char="F0B7"/>
      </w:r>
      <w:r w:rsidRPr="0097007C">
        <w:rPr>
          <w:rFonts w:ascii="Arial" w:hAnsi="Arial" w:cs="Arial"/>
          <w:color w:val="FF0000"/>
          <w:sz w:val="24"/>
          <w:szCs w:val="24"/>
        </w:rPr>
        <w:t xml:space="preserve"> En cuanto a la modalidad de selección aplicada, </w:t>
      </w:r>
      <w:r w:rsidR="00364409" w:rsidRPr="0097007C">
        <w:rPr>
          <w:rFonts w:ascii="Arial" w:hAnsi="Arial" w:cs="Arial"/>
          <w:color w:val="FF0000"/>
          <w:sz w:val="24"/>
          <w:szCs w:val="24"/>
        </w:rPr>
        <w:t>evidenciándose sólo 3 procesos en la modalidad de mínima cuantía con el mismo objeto contractual. A continuación, la tabla de resumen de procesos ejecutados durante el período 2020, donde se observa el número de procesos adjudicados y ejecutados: Verificados los procesos llevados a cabo por la otra entidad se evidencian 3 antecedentes de contratos celebrados con el objeto del presente proceso de contratación bajo la misma modalidad.</w:t>
      </w:r>
    </w:p>
    <w:p w:rsidR="00827B9D" w:rsidRPr="0097007C" w:rsidRDefault="00827B9D" w:rsidP="0036440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10"/>
        <w:gridCol w:w="2486"/>
        <w:gridCol w:w="1497"/>
        <w:gridCol w:w="1257"/>
      </w:tblGrid>
      <w:tr w:rsidR="00473DF3" w:rsidRPr="001E69F8" w:rsidTr="001B167B">
        <w:trPr>
          <w:trHeight w:val="70"/>
        </w:trPr>
        <w:tc>
          <w:tcPr>
            <w:tcW w:w="697" w:type="dxa"/>
            <w:shd w:val="clear" w:color="auto" w:fill="auto"/>
          </w:tcPr>
          <w:p w:rsidR="00473DF3" w:rsidRPr="00473DF3" w:rsidRDefault="00473DF3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DF3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  <w:tc>
          <w:tcPr>
            <w:tcW w:w="2921" w:type="dxa"/>
            <w:shd w:val="clear" w:color="auto" w:fill="auto"/>
          </w:tcPr>
          <w:p w:rsidR="00473DF3" w:rsidRPr="00473DF3" w:rsidRDefault="00473DF3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DF3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491" w:type="dxa"/>
            <w:shd w:val="clear" w:color="auto" w:fill="auto"/>
          </w:tcPr>
          <w:p w:rsidR="00473DF3" w:rsidRPr="00473DF3" w:rsidRDefault="00473DF3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DF3">
              <w:rPr>
                <w:rFonts w:ascii="Arial" w:hAnsi="Arial" w:cs="Arial"/>
                <w:b/>
                <w:sz w:val="24"/>
                <w:szCs w:val="24"/>
              </w:rPr>
              <w:t>Entidad Contratante</w:t>
            </w:r>
          </w:p>
        </w:tc>
        <w:tc>
          <w:tcPr>
            <w:tcW w:w="1501" w:type="dxa"/>
            <w:shd w:val="clear" w:color="auto" w:fill="auto"/>
          </w:tcPr>
          <w:p w:rsidR="00473DF3" w:rsidRPr="00473DF3" w:rsidRDefault="00473DF3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DF3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1236" w:type="dxa"/>
            <w:shd w:val="clear" w:color="auto" w:fill="auto"/>
          </w:tcPr>
          <w:p w:rsidR="00473DF3" w:rsidRPr="00473DF3" w:rsidRDefault="00473DF3" w:rsidP="00652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DF3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</w:tr>
      <w:tr w:rsidR="00473DF3" w:rsidRPr="001E69F8" w:rsidTr="00473DF3">
        <w:trPr>
          <w:trHeight w:val="245"/>
        </w:trPr>
        <w:tc>
          <w:tcPr>
            <w:tcW w:w="697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F3" w:rsidRPr="001E69F8" w:rsidTr="00473DF3">
        <w:trPr>
          <w:trHeight w:val="245"/>
        </w:trPr>
        <w:tc>
          <w:tcPr>
            <w:tcW w:w="697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F3" w:rsidRPr="001E69F8" w:rsidTr="00473DF3">
        <w:trPr>
          <w:trHeight w:val="245"/>
        </w:trPr>
        <w:tc>
          <w:tcPr>
            <w:tcW w:w="697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473DF3" w:rsidRPr="001C0F7E" w:rsidRDefault="00473DF3" w:rsidP="00652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409" w:rsidRDefault="00364409" w:rsidP="00364409">
      <w:pPr>
        <w:jc w:val="both"/>
        <w:rPr>
          <w:rFonts w:ascii="Arial" w:hAnsi="Arial" w:cs="Arial"/>
          <w:sz w:val="24"/>
          <w:szCs w:val="24"/>
        </w:rPr>
      </w:pPr>
    </w:p>
    <w:p w:rsidR="00920975" w:rsidRDefault="00920975" w:rsidP="0092097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20975">
        <w:rPr>
          <w:rFonts w:ascii="Arial" w:hAnsi="Arial" w:cs="Arial"/>
          <w:b/>
          <w:sz w:val="24"/>
          <w:szCs w:val="24"/>
        </w:rPr>
        <w:t>ANALISIS DE LA OFERTA</w:t>
      </w:r>
    </w:p>
    <w:p w:rsidR="0097007C" w:rsidRPr="00920975" w:rsidRDefault="0097007C" w:rsidP="0097007C">
      <w:pPr>
        <w:pStyle w:val="Prrafodelista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E312A1" w:rsidRPr="00920975" w:rsidRDefault="00646896" w:rsidP="00920975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</w:t>
      </w:r>
      <w:r w:rsidR="00CA6C57" w:rsidRPr="00920975">
        <w:rPr>
          <w:rFonts w:ascii="Arial" w:hAnsi="Arial" w:cs="Arial"/>
          <w:b/>
          <w:sz w:val="24"/>
          <w:szCs w:val="24"/>
        </w:rPr>
        <w:t>.</w:t>
      </w:r>
    </w:p>
    <w:p w:rsidR="00646896" w:rsidRDefault="00646896" w:rsidP="00E312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presentada de conformidad con las actividades requeridas por la entidad para el cumplimiento del objeto contractual. </w:t>
      </w:r>
    </w:p>
    <w:p w:rsidR="006714C6" w:rsidRDefault="006714C6" w:rsidP="001C0F7E">
      <w:pPr>
        <w:rPr>
          <w:rFonts w:ascii="Arial" w:hAnsi="Arial" w:cs="Arial"/>
          <w:sz w:val="24"/>
          <w:szCs w:val="24"/>
        </w:rPr>
      </w:pPr>
    </w:p>
    <w:p w:rsidR="006714C6" w:rsidRPr="006714C6" w:rsidRDefault="006714C6" w:rsidP="001C0F7E">
      <w:pPr>
        <w:rPr>
          <w:rFonts w:ascii="Arial" w:hAnsi="Arial" w:cs="Arial"/>
          <w:sz w:val="24"/>
          <w:szCs w:val="24"/>
        </w:rPr>
      </w:pPr>
    </w:p>
    <w:p w:rsidR="001C0F7E" w:rsidRPr="00980B35" w:rsidRDefault="001C0F7E" w:rsidP="001C0F7E">
      <w:pPr>
        <w:rPr>
          <w:b/>
        </w:rPr>
      </w:pPr>
    </w:p>
    <w:p w:rsidR="001C0F7E" w:rsidRPr="00980B35" w:rsidRDefault="0097007C" w:rsidP="001C0F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(NOMBRE DE QUIEN ELABORA EL ANALISIS)</w:t>
      </w:r>
      <w:r w:rsidR="001C0F7E">
        <w:rPr>
          <w:rFonts w:ascii="Arial" w:hAnsi="Arial" w:cs="Arial"/>
          <w:b/>
          <w:sz w:val="24"/>
          <w:szCs w:val="24"/>
        </w:rPr>
        <w:t>.</w:t>
      </w:r>
    </w:p>
    <w:p w:rsidR="001C0F7E" w:rsidRDefault="0097007C" w:rsidP="001C0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(CARGO)</w:t>
      </w:r>
      <w:r w:rsidR="001C0F7E">
        <w:rPr>
          <w:rFonts w:ascii="Arial" w:hAnsi="Arial" w:cs="Arial"/>
          <w:sz w:val="24"/>
          <w:szCs w:val="24"/>
        </w:rPr>
        <w:t>.</w:t>
      </w:r>
    </w:p>
    <w:p w:rsidR="00827B9D" w:rsidRDefault="00827B9D" w:rsidP="001C0F7E">
      <w:pPr>
        <w:rPr>
          <w:rFonts w:ascii="Arial" w:hAnsi="Arial" w:cs="Arial"/>
          <w:sz w:val="24"/>
          <w:szCs w:val="24"/>
        </w:rPr>
      </w:pPr>
    </w:p>
    <w:p w:rsidR="00827B9D" w:rsidRDefault="00827B9D" w:rsidP="00827B9D">
      <w:r>
        <w:t xml:space="preserve">Elaboró </w:t>
      </w:r>
      <w:proofErr w:type="spellStart"/>
      <w:r w:rsidR="00D35E99">
        <w:t>ó</w:t>
      </w:r>
      <w:proofErr w:type="spellEnd"/>
      <w:r>
        <w:t xml:space="preserve"> proyectó.</w:t>
      </w:r>
    </w:p>
    <w:p w:rsidR="00827B9D" w:rsidRPr="00980B35" w:rsidRDefault="00827B9D" w:rsidP="001C0F7E">
      <w:pPr>
        <w:rPr>
          <w:rFonts w:ascii="Arial" w:hAnsi="Arial" w:cs="Arial"/>
          <w:sz w:val="24"/>
          <w:szCs w:val="24"/>
        </w:rPr>
      </w:pPr>
    </w:p>
    <w:p w:rsidR="003811D9" w:rsidRPr="00A15C9E" w:rsidRDefault="003811D9" w:rsidP="00A15C9E">
      <w:pPr>
        <w:jc w:val="both"/>
        <w:rPr>
          <w:lang w:val="es-ES"/>
        </w:rPr>
      </w:pPr>
    </w:p>
    <w:sectPr w:rsidR="003811D9" w:rsidRPr="00A15C9E" w:rsidSect="00D35E99">
      <w:headerReference w:type="default" r:id="rId7"/>
      <w:footerReference w:type="default" r:id="rId8"/>
      <w:pgSz w:w="12240" w:h="20160" w:code="5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C4" w:rsidRDefault="004574C4" w:rsidP="00713988">
      <w:pPr>
        <w:spacing w:after="0" w:line="240" w:lineRule="auto"/>
      </w:pPr>
      <w:r>
        <w:separator/>
      </w:r>
    </w:p>
  </w:endnote>
  <w:endnote w:type="continuationSeparator" w:id="0">
    <w:p w:rsidR="004574C4" w:rsidRDefault="004574C4" w:rsidP="0071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30" w:rsidRPr="001B167B" w:rsidRDefault="00AA0C30" w:rsidP="001B167B">
    <w:pPr>
      <w:pStyle w:val="Piedepgina"/>
      <w:framePr w:wrap="auto" w:vAnchor="text" w:hAnchor="margin" w:xAlign="right" w:y="1"/>
      <w:rPr>
        <w:rStyle w:val="Nmerodepgina"/>
        <w:rFonts w:ascii="Arial" w:hAnsi="Arial" w:cs="Arial"/>
        <w:sz w:val="24"/>
        <w:szCs w:val="24"/>
      </w:rPr>
    </w:pPr>
    <w:r w:rsidRPr="001B167B">
      <w:rPr>
        <w:rStyle w:val="Nmerodepgina"/>
        <w:rFonts w:ascii="Arial" w:hAnsi="Arial" w:cs="Arial"/>
        <w:sz w:val="24"/>
        <w:szCs w:val="24"/>
      </w:rPr>
      <w:fldChar w:fldCharType="begin"/>
    </w:r>
    <w:r w:rsidRPr="001B167B">
      <w:rPr>
        <w:rStyle w:val="Nmerodepgina"/>
        <w:rFonts w:ascii="Arial" w:hAnsi="Arial" w:cs="Arial"/>
        <w:sz w:val="24"/>
        <w:szCs w:val="24"/>
      </w:rPr>
      <w:instrText xml:space="preserve">PAGE  </w:instrText>
    </w:r>
    <w:r w:rsidRPr="001B167B">
      <w:rPr>
        <w:rStyle w:val="Nmerodepgina"/>
        <w:rFonts w:ascii="Arial" w:hAnsi="Arial" w:cs="Arial"/>
        <w:sz w:val="24"/>
        <w:szCs w:val="24"/>
      </w:rPr>
      <w:fldChar w:fldCharType="separate"/>
    </w:r>
    <w:r w:rsidR="001667C9">
      <w:rPr>
        <w:rStyle w:val="Nmerodepgina"/>
        <w:rFonts w:ascii="Arial" w:hAnsi="Arial" w:cs="Arial"/>
        <w:noProof/>
        <w:sz w:val="24"/>
        <w:szCs w:val="24"/>
      </w:rPr>
      <w:t>5</w:t>
    </w:r>
    <w:r w:rsidRPr="001B167B">
      <w:rPr>
        <w:rStyle w:val="Nmerodepgina"/>
        <w:rFonts w:ascii="Arial" w:hAnsi="Arial" w:cs="Arial"/>
        <w:sz w:val="24"/>
        <w:szCs w:val="24"/>
      </w:rPr>
      <w:fldChar w:fldCharType="end"/>
    </w:r>
  </w:p>
  <w:p w:rsidR="00AA0C30" w:rsidRDefault="00AA0C30" w:rsidP="001B167B">
    <w:pPr>
      <w:pStyle w:val="Piedepgina"/>
      <w:ind w:right="360"/>
    </w:pPr>
  </w:p>
  <w:p w:rsidR="00AA0C30" w:rsidRDefault="00AA0C30" w:rsidP="001B167B">
    <w:pPr>
      <w:pStyle w:val="Piedepgina"/>
      <w:jc w:val="right"/>
    </w:pPr>
  </w:p>
  <w:p w:rsidR="00AA0C30" w:rsidRDefault="00AA0C30">
    <w:pPr>
      <w:pStyle w:val="Piedepgina"/>
    </w:pPr>
  </w:p>
  <w:p w:rsidR="00EA4461" w:rsidRDefault="00EA4461">
    <w:pPr>
      <w:pStyle w:val="Piedepgina"/>
    </w:pPr>
  </w:p>
  <w:p w:rsidR="00EA4461" w:rsidRDefault="00EA4461">
    <w:pPr>
      <w:pStyle w:val="Piedepgina"/>
    </w:pPr>
  </w:p>
  <w:p w:rsidR="00EA4461" w:rsidRDefault="00EA4461">
    <w:pPr>
      <w:pStyle w:val="Piedepgina"/>
    </w:pPr>
  </w:p>
  <w:p w:rsidR="00AA0C30" w:rsidRDefault="00AA0C30">
    <w:pPr>
      <w:pStyle w:val="Piedepgina"/>
    </w:pPr>
  </w:p>
  <w:p w:rsidR="00AA0C30" w:rsidRDefault="00AA0C30">
    <w:pPr>
      <w:pStyle w:val="Piedepgina"/>
    </w:pPr>
  </w:p>
  <w:p w:rsidR="00AA0C30" w:rsidRDefault="00AA0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C4" w:rsidRDefault="004574C4" w:rsidP="00713988">
      <w:pPr>
        <w:spacing w:after="0" w:line="240" w:lineRule="auto"/>
      </w:pPr>
      <w:r>
        <w:separator/>
      </w:r>
    </w:p>
  </w:footnote>
  <w:footnote w:type="continuationSeparator" w:id="0">
    <w:p w:rsidR="004574C4" w:rsidRDefault="004574C4" w:rsidP="0071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14" w:type="dxa"/>
      <w:tblLook w:val="04A0" w:firstRow="1" w:lastRow="0" w:firstColumn="1" w:lastColumn="0" w:noHBand="0" w:noVBand="1"/>
    </w:tblPr>
    <w:tblGrid>
      <w:gridCol w:w="2961"/>
      <w:gridCol w:w="3857"/>
      <w:gridCol w:w="2724"/>
    </w:tblGrid>
    <w:tr w:rsidR="00323B1C" w:rsidRPr="00323B1C" w:rsidTr="00D35E99">
      <w:trPr>
        <w:trHeight w:val="558"/>
      </w:trPr>
      <w:tc>
        <w:tcPr>
          <w:tcW w:w="2961" w:type="dxa"/>
          <w:vMerge w:val="restart"/>
        </w:tcPr>
        <w:p w:rsidR="00323B1C" w:rsidRPr="00323B1C" w:rsidRDefault="00323B1C" w:rsidP="00323B1C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b/>
              <w:sz w:val="18"/>
              <w:lang w:val="es-ES" w:eastAsia="es-ES"/>
            </w:rPr>
          </w:pPr>
          <w:r w:rsidRPr="00323B1C">
            <w:rPr>
              <w:rFonts w:ascii="Arial" w:eastAsia="Times New Roman" w:hAnsi="Arial" w:cs="Arial"/>
              <w:b/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13401B22" wp14:editId="1D5DA65E">
                <wp:simplePos x="0" y="0"/>
                <wp:positionH relativeFrom="column">
                  <wp:posOffset>15875</wp:posOffset>
                </wp:positionH>
                <wp:positionV relativeFrom="page">
                  <wp:posOffset>135255</wp:posOffset>
                </wp:positionV>
                <wp:extent cx="1701547" cy="667385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547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7" w:type="dxa"/>
          <w:vAlign w:val="center"/>
        </w:tcPr>
        <w:p w:rsidR="00323B1C" w:rsidRPr="00323B1C" w:rsidRDefault="00323B1C" w:rsidP="00323B1C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18"/>
              <w:lang w:val="es-ES" w:eastAsia="es-ES"/>
            </w:rPr>
          </w:pPr>
          <w:r w:rsidRPr="00323B1C">
            <w:rPr>
              <w:rFonts w:ascii="Arial" w:eastAsia="Times New Roman" w:hAnsi="Arial" w:cs="Arial"/>
              <w:b/>
              <w:bCs/>
              <w:sz w:val="18"/>
              <w:lang w:val="es-ES"/>
            </w:rPr>
            <w:t>GESTIÓN ADQUISICIÓN DE BIENES Y SERVICIOS</w:t>
          </w:r>
        </w:p>
      </w:tc>
      <w:tc>
        <w:tcPr>
          <w:tcW w:w="2724" w:type="dxa"/>
          <w:vAlign w:val="center"/>
        </w:tcPr>
        <w:p w:rsidR="00323B1C" w:rsidRPr="00323B1C" w:rsidRDefault="00323B1C" w:rsidP="00323B1C">
          <w:pPr>
            <w:rPr>
              <w:rFonts w:ascii="Arial" w:eastAsia="Times New Roman" w:hAnsi="Arial" w:cs="Arial"/>
              <w:b/>
              <w:sz w:val="18"/>
              <w:szCs w:val="24"/>
              <w:lang w:val="es-ES" w:eastAsia="es-ES"/>
            </w:rPr>
          </w:pPr>
          <w:r w:rsidRPr="00323B1C">
            <w:rPr>
              <w:rFonts w:ascii="Arial" w:eastAsia="Times New Roman" w:hAnsi="Arial" w:cs="Arial"/>
              <w:b/>
              <w:sz w:val="18"/>
              <w:lang w:val="es-ES" w:eastAsia="es-ES"/>
            </w:rPr>
            <w:t>CÓDIGO:</w:t>
          </w:r>
          <w:r w:rsidRPr="00323B1C">
            <w:rPr>
              <w:rFonts w:ascii="Arial" w:eastAsia="Times New Roman" w:hAnsi="Arial" w:cs="Arial"/>
              <w:b/>
              <w:sz w:val="18"/>
              <w:szCs w:val="24"/>
              <w:lang w:val="es-ES" w:eastAsia="es-ES"/>
            </w:rPr>
            <w:t xml:space="preserve"> GAD-GJUR-F-</w:t>
          </w:r>
          <w:r w:rsidR="009F6010">
            <w:rPr>
              <w:rFonts w:ascii="Arial" w:eastAsia="Times New Roman" w:hAnsi="Arial" w:cs="Arial"/>
              <w:b/>
              <w:sz w:val="18"/>
              <w:szCs w:val="24"/>
              <w:lang w:val="es-ES" w:eastAsia="es-ES"/>
            </w:rPr>
            <w:t>039</w:t>
          </w:r>
        </w:p>
      </w:tc>
    </w:tr>
    <w:tr w:rsidR="00323B1C" w:rsidRPr="00323B1C" w:rsidTr="00D35E99">
      <w:trPr>
        <w:trHeight w:val="280"/>
      </w:trPr>
      <w:tc>
        <w:tcPr>
          <w:tcW w:w="2961" w:type="dxa"/>
          <w:vMerge/>
        </w:tcPr>
        <w:p w:rsidR="00323B1C" w:rsidRPr="00323B1C" w:rsidRDefault="00323B1C" w:rsidP="00323B1C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b/>
              <w:sz w:val="18"/>
              <w:lang w:val="es-ES" w:eastAsia="es-ES"/>
            </w:rPr>
          </w:pPr>
        </w:p>
      </w:tc>
      <w:tc>
        <w:tcPr>
          <w:tcW w:w="3857" w:type="dxa"/>
          <w:vAlign w:val="center"/>
        </w:tcPr>
        <w:p w:rsidR="00323B1C" w:rsidRPr="00323B1C" w:rsidRDefault="00323B1C" w:rsidP="00323B1C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18"/>
              <w:lang w:val="es-ES" w:eastAsia="es-ES"/>
            </w:rPr>
          </w:pPr>
          <w:r w:rsidRPr="00323B1C">
            <w:rPr>
              <w:rFonts w:ascii="Arial" w:eastAsia="Times New Roman" w:hAnsi="Arial" w:cs="Arial"/>
              <w:b/>
              <w:sz w:val="18"/>
              <w:lang w:val="es-ES" w:eastAsia="es-ES"/>
            </w:rPr>
            <w:t>FORMATO</w:t>
          </w:r>
        </w:p>
      </w:tc>
      <w:tc>
        <w:tcPr>
          <w:tcW w:w="2724" w:type="dxa"/>
          <w:vAlign w:val="center"/>
        </w:tcPr>
        <w:p w:rsidR="00323B1C" w:rsidRPr="00323B1C" w:rsidRDefault="00323B1C" w:rsidP="00323B1C">
          <w:pPr>
            <w:tabs>
              <w:tab w:val="center" w:pos="4419"/>
              <w:tab w:val="right" w:pos="8838"/>
            </w:tabs>
            <w:jc w:val="both"/>
            <w:rPr>
              <w:rFonts w:ascii="Arial" w:eastAsia="Times New Roman" w:hAnsi="Arial" w:cs="Arial"/>
              <w:b/>
              <w:sz w:val="18"/>
              <w:lang w:val="es-ES" w:eastAsia="es-ES"/>
            </w:rPr>
          </w:pPr>
          <w:r w:rsidRPr="00323B1C">
            <w:rPr>
              <w:rFonts w:ascii="Arial" w:eastAsia="Times New Roman" w:hAnsi="Arial" w:cs="Arial"/>
              <w:b/>
              <w:sz w:val="18"/>
              <w:lang w:val="es-ES" w:eastAsia="es-ES"/>
            </w:rPr>
            <w:t xml:space="preserve">VERSIÓN: </w:t>
          </w:r>
          <w:r>
            <w:rPr>
              <w:rFonts w:ascii="Arial" w:eastAsia="Times New Roman" w:hAnsi="Arial" w:cs="Arial"/>
              <w:b/>
              <w:sz w:val="18"/>
              <w:lang w:val="es-ES" w:eastAsia="es-ES"/>
            </w:rPr>
            <w:t>1</w:t>
          </w:r>
        </w:p>
      </w:tc>
    </w:tr>
    <w:tr w:rsidR="00323B1C" w:rsidRPr="00323B1C" w:rsidTr="00D35E99">
      <w:trPr>
        <w:trHeight w:val="560"/>
      </w:trPr>
      <w:tc>
        <w:tcPr>
          <w:tcW w:w="2961" w:type="dxa"/>
          <w:vMerge/>
        </w:tcPr>
        <w:p w:rsidR="00323B1C" w:rsidRPr="00323B1C" w:rsidRDefault="00323B1C" w:rsidP="00323B1C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b/>
              <w:sz w:val="18"/>
              <w:lang w:val="es-ES" w:eastAsia="es-ES"/>
            </w:rPr>
          </w:pPr>
        </w:p>
      </w:tc>
      <w:tc>
        <w:tcPr>
          <w:tcW w:w="3857" w:type="dxa"/>
          <w:vAlign w:val="center"/>
        </w:tcPr>
        <w:p w:rsidR="00323B1C" w:rsidRPr="00323B1C" w:rsidRDefault="00323B1C" w:rsidP="00323B1C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18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18"/>
              <w:lang w:val="es-ES" w:eastAsia="es-ES"/>
            </w:rPr>
            <w:t xml:space="preserve">ANALISIS DEL SECTOR PARA LA </w:t>
          </w:r>
          <w:r w:rsidRPr="00323B1C">
            <w:rPr>
              <w:rFonts w:ascii="Arial" w:eastAsia="Times New Roman" w:hAnsi="Arial" w:cs="Arial"/>
              <w:b/>
              <w:sz w:val="18"/>
              <w:lang w:val="es-ES" w:eastAsia="es-ES"/>
            </w:rPr>
            <w:t xml:space="preserve">CONTRATACIÓN DIRECTA     </w:t>
          </w:r>
        </w:p>
      </w:tc>
      <w:tc>
        <w:tcPr>
          <w:tcW w:w="2724" w:type="dxa"/>
          <w:vAlign w:val="center"/>
        </w:tcPr>
        <w:p w:rsidR="00323B1C" w:rsidRPr="00323B1C" w:rsidRDefault="00323B1C" w:rsidP="00323B1C">
          <w:pPr>
            <w:tabs>
              <w:tab w:val="center" w:pos="4419"/>
              <w:tab w:val="right" w:pos="8838"/>
            </w:tabs>
            <w:jc w:val="both"/>
            <w:rPr>
              <w:rFonts w:ascii="Arial" w:eastAsia="Times New Roman" w:hAnsi="Arial" w:cs="Arial"/>
              <w:b/>
              <w:sz w:val="18"/>
              <w:lang w:val="es-ES" w:eastAsia="es-ES"/>
            </w:rPr>
          </w:pPr>
          <w:r w:rsidRPr="00323B1C">
            <w:rPr>
              <w:rFonts w:ascii="Arial" w:eastAsia="Times New Roman" w:hAnsi="Arial" w:cs="Arial"/>
              <w:b/>
              <w:sz w:val="18"/>
              <w:lang w:val="es-ES" w:eastAsia="es-ES"/>
            </w:rPr>
            <w:t>FECHA: 24/ENE/2023</w:t>
          </w:r>
        </w:p>
      </w:tc>
    </w:tr>
  </w:tbl>
  <w:p w:rsidR="00AA0C30" w:rsidRDefault="00AA0C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76E"/>
    <w:multiLevelType w:val="multilevel"/>
    <w:tmpl w:val="64AA6C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565220"/>
    <w:multiLevelType w:val="hybridMultilevel"/>
    <w:tmpl w:val="C31A67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3457"/>
    <w:multiLevelType w:val="multilevel"/>
    <w:tmpl w:val="3AB0ED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B07FCB"/>
    <w:multiLevelType w:val="multilevel"/>
    <w:tmpl w:val="D20805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072054"/>
    <w:multiLevelType w:val="multilevel"/>
    <w:tmpl w:val="B2F8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B6136A"/>
    <w:multiLevelType w:val="multilevel"/>
    <w:tmpl w:val="EB5CBC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4851BC7"/>
    <w:multiLevelType w:val="multilevel"/>
    <w:tmpl w:val="D09220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DD6304"/>
    <w:multiLevelType w:val="multilevel"/>
    <w:tmpl w:val="B72A3C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F24671"/>
    <w:multiLevelType w:val="hybridMultilevel"/>
    <w:tmpl w:val="35AA2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681"/>
    <w:multiLevelType w:val="multilevel"/>
    <w:tmpl w:val="46FE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2C30CF"/>
    <w:multiLevelType w:val="multilevel"/>
    <w:tmpl w:val="4E5E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DA3A2C"/>
    <w:multiLevelType w:val="multilevel"/>
    <w:tmpl w:val="B73E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228B8"/>
    <w:multiLevelType w:val="multilevel"/>
    <w:tmpl w:val="ADD2C1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01"/>
    <w:rsid w:val="00054103"/>
    <w:rsid w:val="000D1748"/>
    <w:rsid w:val="001364BC"/>
    <w:rsid w:val="00136ACF"/>
    <w:rsid w:val="001667C9"/>
    <w:rsid w:val="001821B2"/>
    <w:rsid w:val="001A3E77"/>
    <w:rsid w:val="001B167B"/>
    <w:rsid w:val="001C0F7E"/>
    <w:rsid w:val="002258EC"/>
    <w:rsid w:val="002D6C76"/>
    <w:rsid w:val="003034C9"/>
    <w:rsid w:val="00323B1C"/>
    <w:rsid w:val="00347D39"/>
    <w:rsid w:val="00364409"/>
    <w:rsid w:val="00380594"/>
    <w:rsid w:val="003811D9"/>
    <w:rsid w:val="003E46D6"/>
    <w:rsid w:val="00452735"/>
    <w:rsid w:val="004574C4"/>
    <w:rsid w:val="00473DF3"/>
    <w:rsid w:val="004F75C2"/>
    <w:rsid w:val="00555922"/>
    <w:rsid w:val="00557764"/>
    <w:rsid w:val="00646896"/>
    <w:rsid w:val="00652E24"/>
    <w:rsid w:val="00670547"/>
    <w:rsid w:val="006714C6"/>
    <w:rsid w:val="006C2A88"/>
    <w:rsid w:val="006E0048"/>
    <w:rsid w:val="006F08C0"/>
    <w:rsid w:val="00713988"/>
    <w:rsid w:val="00771C24"/>
    <w:rsid w:val="007836A2"/>
    <w:rsid w:val="007E5C85"/>
    <w:rsid w:val="008001DE"/>
    <w:rsid w:val="00820EDF"/>
    <w:rsid w:val="00827B9D"/>
    <w:rsid w:val="00867FE8"/>
    <w:rsid w:val="00873069"/>
    <w:rsid w:val="008843C8"/>
    <w:rsid w:val="008E5D6E"/>
    <w:rsid w:val="008F74DB"/>
    <w:rsid w:val="0090346F"/>
    <w:rsid w:val="00920975"/>
    <w:rsid w:val="0094196E"/>
    <w:rsid w:val="0097007C"/>
    <w:rsid w:val="00997A0C"/>
    <w:rsid w:val="009F4433"/>
    <w:rsid w:val="009F5C56"/>
    <w:rsid w:val="009F6010"/>
    <w:rsid w:val="009F7EC8"/>
    <w:rsid w:val="00A12F0A"/>
    <w:rsid w:val="00A15C9E"/>
    <w:rsid w:val="00AA0C30"/>
    <w:rsid w:val="00B11DA9"/>
    <w:rsid w:val="00B25016"/>
    <w:rsid w:val="00B64C3A"/>
    <w:rsid w:val="00B87134"/>
    <w:rsid w:val="00BC4C80"/>
    <w:rsid w:val="00BC7AA5"/>
    <w:rsid w:val="00C03569"/>
    <w:rsid w:val="00C365D9"/>
    <w:rsid w:val="00C94D37"/>
    <w:rsid w:val="00CA6C57"/>
    <w:rsid w:val="00D35E99"/>
    <w:rsid w:val="00DF0742"/>
    <w:rsid w:val="00E312A1"/>
    <w:rsid w:val="00E84B7B"/>
    <w:rsid w:val="00EA4461"/>
    <w:rsid w:val="00EB2621"/>
    <w:rsid w:val="00EC6C63"/>
    <w:rsid w:val="00F01B68"/>
    <w:rsid w:val="00F64990"/>
    <w:rsid w:val="00F94601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E824F"/>
  <w15:chartTrackingRefBased/>
  <w15:docId w15:val="{180A30C8-610E-4930-ACFF-2A11C6BD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C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EB2621"/>
    <w:rPr>
      <w:i/>
      <w:iCs/>
    </w:rPr>
  </w:style>
  <w:style w:type="character" w:styleId="Textoennegrita">
    <w:name w:val="Strong"/>
    <w:basedOn w:val="Fuentedeprrafopredeter"/>
    <w:uiPriority w:val="22"/>
    <w:qFormat/>
    <w:rsid w:val="00EB262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D6C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3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988"/>
  </w:style>
  <w:style w:type="paragraph" w:styleId="Piedepgina">
    <w:name w:val="footer"/>
    <w:basedOn w:val="Normal"/>
    <w:link w:val="PiedepginaCar"/>
    <w:unhideWhenUsed/>
    <w:rsid w:val="00713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13988"/>
  </w:style>
  <w:style w:type="table" w:customStyle="1" w:styleId="TableNormal">
    <w:name w:val="Table Normal"/>
    <w:uiPriority w:val="2"/>
    <w:semiHidden/>
    <w:unhideWhenUsed/>
    <w:qFormat/>
    <w:rsid w:val="007139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988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557764"/>
    <w:pPr>
      <w:spacing w:after="0" w:line="240" w:lineRule="auto"/>
      <w:ind w:left="5664" w:firstLine="6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57764"/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subtituloaxioma">
    <w:name w:val="subtitulo_axioma"/>
    <w:basedOn w:val="Fuentedeprrafopredeter"/>
    <w:rsid w:val="00820EDF"/>
  </w:style>
  <w:style w:type="character" w:customStyle="1" w:styleId="bip-main-title">
    <w:name w:val="bip-main-title"/>
    <w:basedOn w:val="Fuentedeprrafopredeter"/>
    <w:rsid w:val="008F74DB"/>
  </w:style>
  <w:style w:type="character" w:customStyle="1" w:styleId="color-black">
    <w:name w:val="color-black"/>
    <w:basedOn w:val="Fuentedeprrafopredeter"/>
    <w:rsid w:val="008F74DB"/>
  </w:style>
  <w:style w:type="paragraph" w:customStyle="1" w:styleId="is-link">
    <w:name w:val="is-link"/>
    <w:basedOn w:val="Normal"/>
    <w:rsid w:val="008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merodepgina">
    <w:name w:val="page number"/>
    <w:semiHidden/>
    <w:rsid w:val="001B167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C3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323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Mauricio Montoya Zapata</dc:creator>
  <cp:keywords/>
  <dc:description/>
  <cp:lastModifiedBy>Carolina Cano Bastidas</cp:lastModifiedBy>
  <cp:revision>7</cp:revision>
  <cp:lastPrinted>2021-08-27T22:51:00Z</cp:lastPrinted>
  <dcterms:created xsi:type="dcterms:W3CDTF">2023-01-24T22:50:00Z</dcterms:created>
  <dcterms:modified xsi:type="dcterms:W3CDTF">2023-01-24T23:06:00Z</dcterms:modified>
</cp:coreProperties>
</file>